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10" w:rsidRPr="004F6810" w:rsidRDefault="004F6810" w:rsidP="004F6810">
      <w:pPr>
        <w:suppressAutoHyphens w:val="0"/>
        <w:spacing w:after="0" w:line="240" w:lineRule="auto"/>
        <w:jc w:val="center"/>
        <w:rPr>
          <w:rFonts w:asciiTheme="minorHAnsi" w:hAnsiTheme="minorHAnsi" w:cs="Times New Roman"/>
          <w:b/>
          <w:sz w:val="28"/>
          <w:szCs w:val="28"/>
          <w:lang w:eastAsia="en-US"/>
        </w:rPr>
      </w:pPr>
      <w:r w:rsidRPr="004F6810">
        <w:rPr>
          <w:rFonts w:asciiTheme="minorHAnsi" w:hAnsiTheme="minorHAnsi" w:cs="Times New Roman"/>
          <w:b/>
          <w:sz w:val="28"/>
          <w:szCs w:val="28"/>
          <w:lang w:eastAsia="en-US"/>
        </w:rPr>
        <w:t>LUCERNE VALLEY ECONOMIC DEVELOPMENT ASSOCIATION (LVEDA)</w:t>
      </w:r>
    </w:p>
    <w:p w:rsidR="004F6810" w:rsidRPr="004F6810" w:rsidRDefault="004F6810" w:rsidP="004F6810">
      <w:pPr>
        <w:suppressAutoHyphens w:val="0"/>
        <w:spacing w:after="0" w:line="240" w:lineRule="auto"/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</w:pPr>
    </w:p>
    <w:p w:rsidR="004F6810" w:rsidRPr="004F6810" w:rsidRDefault="004F6810" w:rsidP="004F6810">
      <w:pPr>
        <w:suppressAutoHyphens w:val="0"/>
        <w:spacing w:after="0" w:line="240" w:lineRule="auto"/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</w:pPr>
      <w:r w:rsidRPr="004F6810"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  <w:t>VIA EMAIL (BLM_CA_DRECP@blm.gov)</w:t>
      </w:r>
    </w:p>
    <w:p w:rsidR="004F6810" w:rsidRPr="004F6810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>To:</w:t>
      </w:r>
      <w:r>
        <w:rPr>
          <w:rFonts w:asciiTheme="minorHAnsi" w:hAnsiTheme="minorHAnsi" w:cs="Times New Roman"/>
          <w:sz w:val="28"/>
          <w:szCs w:val="28"/>
          <w:lang w:eastAsia="en-US"/>
        </w:rPr>
        <w:tab/>
      </w:r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>Mr. Jerome E. Perez</w:t>
      </w:r>
    </w:p>
    <w:p w:rsidR="004F6810" w:rsidRPr="004F6810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ab/>
      </w:r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>BLM-California State Director</w:t>
      </w:r>
    </w:p>
    <w:p w:rsidR="004F6810" w:rsidRPr="004F6810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ab/>
      </w:r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>2800 Cottage Way</w:t>
      </w:r>
    </w:p>
    <w:p w:rsidR="004F6810" w:rsidRPr="004F6810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ab/>
      </w:r>
      <w:proofErr w:type="spellStart"/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>Rm</w:t>
      </w:r>
      <w:proofErr w:type="spellEnd"/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 xml:space="preserve"> W-1623</w:t>
      </w:r>
    </w:p>
    <w:p w:rsidR="004F6810" w:rsidRPr="004F6810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ab/>
      </w:r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>Sacramento, California 95825</w:t>
      </w:r>
    </w:p>
    <w:p w:rsidR="004F6810" w:rsidRPr="004F6810" w:rsidRDefault="004F6810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</w:p>
    <w:p w:rsidR="00EC1791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>From:</w:t>
      </w:r>
      <w:r>
        <w:rPr>
          <w:rFonts w:asciiTheme="minorHAnsi" w:hAnsiTheme="minorHAnsi" w:cs="Times New Roman"/>
          <w:sz w:val="28"/>
          <w:szCs w:val="28"/>
          <w:lang w:eastAsia="en-US"/>
        </w:rPr>
        <w:tab/>
        <w:t xml:space="preserve">Chuck Bell, Pres.  760 964 3118    </w:t>
      </w:r>
      <w:hyperlink r:id="rId5" w:history="1">
        <w:r w:rsidRPr="003A0A23">
          <w:rPr>
            <w:rStyle w:val="Hyperlink"/>
            <w:rFonts w:asciiTheme="minorHAnsi" w:hAnsiTheme="minorHAnsi" w:cs="Times New Roman"/>
            <w:sz w:val="28"/>
            <w:szCs w:val="28"/>
            <w:lang w:eastAsia="en-US"/>
          </w:rPr>
          <w:t>chuckb@sisp.net</w:t>
        </w:r>
      </w:hyperlink>
    </w:p>
    <w:p w:rsidR="00EC1791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ab/>
        <w:t>P. O. Box 193</w:t>
      </w:r>
    </w:p>
    <w:p w:rsidR="004F6810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ab/>
        <w:t>Lucerne Valley, CA  92345</w:t>
      </w:r>
      <w:r w:rsidR="004F6810" w:rsidRPr="004F6810">
        <w:rPr>
          <w:rFonts w:asciiTheme="minorHAnsi" w:hAnsiTheme="minorHAnsi" w:cs="Times New Roman"/>
          <w:sz w:val="28"/>
          <w:szCs w:val="28"/>
          <w:lang w:eastAsia="en-US"/>
        </w:rPr>
        <w:tab/>
      </w:r>
    </w:p>
    <w:p w:rsidR="004F6810" w:rsidRDefault="004F6810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</w:p>
    <w:p w:rsidR="00EC1791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  <w:lang w:eastAsia="en-US"/>
        </w:rPr>
        <w:t>Date:</w:t>
      </w:r>
      <w:r>
        <w:rPr>
          <w:rFonts w:asciiTheme="minorHAnsi" w:hAnsiTheme="minorHAnsi" w:cs="Times New Roman"/>
          <w:sz w:val="28"/>
          <w:szCs w:val="28"/>
          <w:lang w:eastAsia="en-US"/>
        </w:rPr>
        <w:tab/>
        <w:t>3/2</w:t>
      </w:r>
      <w:r w:rsidR="0005775A">
        <w:rPr>
          <w:rFonts w:asciiTheme="minorHAnsi" w:hAnsiTheme="minorHAnsi" w:cs="Times New Roman"/>
          <w:sz w:val="28"/>
          <w:szCs w:val="28"/>
          <w:lang w:eastAsia="en-US"/>
        </w:rPr>
        <w:t>2</w:t>
      </w:r>
      <w:r>
        <w:rPr>
          <w:rFonts w:asciiTheme="minorHAnsi" w:hAnsiTheme="minorHAnsi" w:cs="Times New Roman"/>
          <w:sz w:val="28"/>
          <w:szCs w:val="28"/>
          <w:lang w:eastAsia="en-US"/>
        </w:rPr>
        <w:t>/18</w:t>
      </w:r>
    </w:p>
    <w:p w:rsidR="00EC1791" w:rsidRDefault="00EC1791" w:rsidP="004F6810">
      <w:pPr>
        <w:suppressAutoHyphens w:val="0"/>
        <w:spacing w:after="0" w:line="240" w:lineRule="auto"/>
        <w:rPr>
          <w:rFonts w:asciiTheme="minorHAnsi" w:hAnsiTheme="minorHAnsi" w:cs="Times New Roman"/>
          <w:sz w:val="28"/>
          <w:szCs w:val="28"/>
          <w:lang w:eastAsia="en-US"/>
        </w:rPr>
      </w:pPr>
    </w:p>
    <w:p w:rsidR="004F6810" w:rsidRPr="00EC1791" w:rsidRDefault="004F6810" w:rsidP="004F6810">
      <w:pPr>
        <w:suppressAutoHyphens w:val="0"/>
        <w:spacing w:after="0" w:line="240" w:lineRule="auto"/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</w:pPr>
      <w:r w:rsidRPr="004F6810">
        <w:rPr>
          <w:rFonts w:asciiTheme="minorHAnsi" w:hAnsiTheme="minorHAnsi" w:cs="Times New Roman"/>
          <w:b/>
          <w:sz w:val="28"/>
          <w:szCs w:val="28"/>
          <w:lang w:eastAsia="en-US"/>
        </w:rPr>
        <w:t>Re:</w:t>
      </w:r>
      <w:r w:rsidRPr="004F6810">
        <w:rPr>
          <w:rFonts w:asciiTheme="minorHAnsi" w:hAnsiTheme="minorHAnsi" w:cs="Times New Roman"/>
          <w:sz w:val="28"/>
          <w:szCs w:val="28"/>
          <w:lang w:eastAsia="en-US"/>
        </w:rPr>
        <w:t xml:space="preserve">  </w:t>
      </w:r>
      <w:r w:rsidR="00EC1791" w:rsidRPr="00EC1791">
        <w:rPr>
          <w:rFonts w:asciiTheme="minorHAnsi" w:hAnsiTheme="minorHAnsi" w:cs="Times New Roman"/>
          <w:b/>
          <w:sz w:val="28"/>
          <w:szCs w:val="28"/>
          <w:lang w:eastAsia="en-US"/>
        </w:rPr>
        <w:t>DRECP REVIEW</w:t>
      </w:r>
      <w:r w:rsidR="00EC1791">
        <w:rPr>
          <w:rFonts w:asciiTheme="minorHAnsi" w:hAnsiTheme="minorHAnsi" w:cs="Times New Roman"/>
          <w:sz w:val="28"/>
          <w:szCs w:val="28"/>
          <w:lang w:eastAsia="en-US"/>
        </w:rPr>
        <w:t xml:space="preserve">:  </w:t>
      </w:r>
      <w:r w:rsidRPr="004F6810">
        <w:rPr>
          <w:rFonts w:asciiTheme="minorHAnsi" w:hAnsiTheme="minorHAnsi" w:cs="Times New Roman"/>
          <w:b/>
          <w:sz w:val="28"/>
          <w:szCs w:val="28"/>
          <w:lang w:eastAsia="en-US"/>
        </w:rPr>
        <w:t>“</w:t>
      </w:r>
      <w:r w:rsidRPr="004F6810"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  <w:t>Notice of Intent to Amend the California Desert Conservation Area, Bakersfield, and Bishop Resource Management Plans and Prepare Associated</w:t>
      </w:r>
      <w:r w:rsidR="00EC1791"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  <w:t xml:space="preserve"> </w:t>
      </w:r>
      <w:r w:rsidRPr="004F6810"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  <w:t>Environmental Impact Statements or Environmental Assessments,” issued by</w:t>
      </w:r>
      <w:r w:rsidR="00EC1791"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  <w:t xml:space="preserve"> </w:t>
      </w:r>
      <w:r w:rsidRPr="004F6810">
        <w:rPr>
          <w:rFonts w:asciiTheme="minorHAnsi" w:hAnsiTheme="minorHAnsi" w:cs="Times New Roman"/>
          <w:b/>
          <w:sz w:val="28"/>
          <w:szCs w:val="28"/>
          <w:u w:val="single"/>
          <w:lang w:eastAsia="en-US"/>
        </w:rPr>
        <w:t>the Bureau of Land Management on February 2, 2018</w:t>
      </w:r>
    </w:p>
    <w:p w:rsidR="004F6810" w:rsidRPr="004F6810" w:rsidRDefault="004F6810" w:rsidP="004F6810">
      <w:pPr>
        <w:shd w:val="clear" w:color="auto" w:fill="FFFFFF"/>
        <w:spacing w:after="0" w:line="240" w:lineRule="auto"/>
        <w:ind w:left="2520"/>
        <w:rPr>
          <w:rFonts w:asciiTheme="minorHAnsi" w:hAnsiTheme="minorHAnsi"/>
          <w:sz w:val="28"/>
          <w:szCs w:val="28"/>
        </w:rPr>
      </w:pPr>
    </w:p>
    <w:p w:rsidR="0015654C" w:rsidRDefault="0015654C">
      <w:p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 xml:space="preserve">Introduction:  </w:t>
      </w:r>
    </w:p>
    <w:p w:rsidR="0015654C" w:rsidRDefault="0015654C">
      <w:pPr>
        <w:rPr>
          <w:rFonts w:asciiTheme="minorHAnsi" w:hAnsiTheme="minorHAnsi"/>
          <w:sz w:val="28"/>
          <w:szCs w:val="28"/>
        </w:rPr>
      </w:pPr>
      <w:r w:rsidRPr="0015654C">
        <w:rPr>
          <w:rFonts w:asciiTheme="minorHAnsi" w:hAnsiTheme="minorHAnsi"/>
          <w:sz w:val="28"/>
          <w:szCs w:val="28"/>
        </w:rPr>
        <w:t>I</w:t>
      </w:r>
      <w:r w:rsidR="002A62B7">
        <w:rPr>
          <w:rFonts w:asciiTheme="minorHAnsi" w:hAnsiTheme="minorHAnsi"/>
          <w:sz w:val="28"/>
          <w:szCs w:val="28"/>
        </w:rPr>
        <w:t>n</w:t>
      </w:r>
      <w:r w:rsidRPr="0015654C">
        <w:rPr>
          <w:rFonts w:asciiTheme="minorHAnsi" w:hAnsiTheme="minorHAnsi"/>
          <w:sz w:val="28"/>
          <w:szCs w:val="28"/>
        </w:rPr>
        <w:t xml:space="preserve"> lieu of a total re-opening of the DRECP</w:t>
      </w:r>
      <w:r>
        <w:rPr>
          <w:rFonts w:asciiTheme="minorHAnsi" w:hAnsiTheme="minorHAnsi"/>
          <w:sz w:val="28"/>
          <w:szCs w:val="28"/>
        </w:rPr>
        <w:t xml:space="preserve"> – we prefer amendments</w:t>
      </w:r>
      <w:r w:rsidR="001F53EA">
        <w:rPr>
          <w:rFonts w:asciiTheme="minorHAnsi" w:hAnsiTheme="minorHAnsi"/>
          <w:sz w:val="28"/>
          <w:szCs w:val="28"/>
        </w:rPr>
        <w:t xml:space="preserve"> and adjustments</w:t>
      </w:r>
      <w:r>
        <w:rPr>
          <w:rFonts w:asciiTheme="minorHAnsi" w:hAnsiTheme="minorHAnsi"/>
          <w:sz w:val="28"/>
          <w:szCs w:val="28"/>
        </w:rPr>
        <w:t xml:space="preserve"> – plus </w:t>
      </w:r>
      <w:r w:rsidR="002C02E6">
        <w:rPr>
          <w:rFonts w:asciiTheme="minorHAnsi" w:hAnsiTheme="minorHAnsi"/>
          <w:sz w:val="28"/>
          <w:szCs w:val="28"/>
        </w:rPr>
        <w:t xml:space="preserve">precise </w:t>
      </w:r>
      <w:r>
        <w:rPr>
          <w:rFonts w:asciiTheme="minorHAnsi" w:hAnsiTheme="minorHAnsi"/>
          <w:sz w:val="28"/>
          <w:szCs w:val="28"/>
        </w:rPr>
        <w:t xml:space="preserve">interpretations of what the original DRECP really meant so we </w:t>
      </w:r>
      <w:r w:rsidR="002C02E6">
        <w:rPr>
          <w:rFonts w:asciiTheme="minorHAnsi" w:hAnsiTheme="minorHAnsi"/>
          <w:sz w:val="28"/>
          <w:szCs w:val="28"/>
        </w:rPr>
        <w:t xml:space="preserve">(especially BLM) </w:t>
      </w:r>
      <w:r>
        <w:rPr>
          <w:rFonts w:asciiTheme="minorHAnsi" w:hAnsiTheme="minorHAnsi"/>
          <w:sz w:val="28"/>
          <w:szCs w:val="28"/>
        </w:rPr>
        <w:t>know how to implement it.</w:t>
      </w:r>
    </w:p>
    <w:p w:rsidR="00B3650B" w:rsidRPr="0015654C" w:rsidRDefault="00B3650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(Mr. Perez:  Katrina introduced us at a lunch in Lucerne Valley over a year ago.  Some of the following is as much ‘operational BLM’ than it is ‘DRECP’.  We need your help.  Let us know when you are in the area).</w:t>
      </w:r>
    </w:p>
    <w:p w:rsidR="002D4C7A" w:rsidRPr="002D4C7A" w:rsidRDefault="002D4C7A">
      <w:pPr>
        <w:rPr>
          <w:rFonts w:asciiTheme="minorHAnsi" w:hAnsiTheme="minorHAnsi"/>
          <w:sz w:val="28"/>
          <w:szCs w:val="28"/>
          <w:u w:val="single"/>
        </w:rPr>
      </w:pPr>
      <w:r w:rsidRPr="002D4C7A">
        <w:rPr>
          <w:rFonts w:asciiTheme="minorHAnsi" w:hAnsiTheme="minorHAnsi"/>
          <w:sz w:val="28"/>
          <w:szCs w:val="28"/>
          <w:u w:val="single"/>
        </w:rPr>
        <w:t>Renewable Energy:</w:t>
      </w:r>
    </w:p>
    <w:p w:rsidR="00A30C04" w:rsidRDefault="00EC179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We do not support opening up the entire DRECP </w:t>
      </w:r>
      <w:r w:rsidR="002D4C7A">
        <w:rPr>
          <w:rFonts w:asciiTheme="minorHAnsi" w:hAnsiTheme="minorHAnsi"/>
          <w:sz w:val="28"/>
          <w:szCs w:val="28"/>
        </w:rPr>
        <w:t>to allow industrial solar/</w:t>
      </w:r>
      <w:proofErr w:type="gramStart"/>
      <w:r w:rsidR="002D4C7A">
        <w:rPr>
          <w:rFonts w:asciiTheme="minorHAnsi" w:hAnsiTheme="minorHAnsi"/>
          <w:sz w:val="28"/>
          <w:szCs w:val="28"/>
        </w:rPr>
        <w:t>wind  projects</w:t>
      </w:r>
      <w:proofErr w:type="gramEnd"/>
      <w:r w:rsidR="002D4C7A">
        <w:rPr>
          <w:rFonts w:asciiTheme="minorHAnsi" w:hAnsiTheme="minorHAnsi"/>
          <w:sz w:val="28"/>
          <w:szCs w:val="28"/>
        </w:rPr>
        <w:t xml:space="preserve"> </w:t>
      </w:r>
      <w:r w:rsidR="00CC4230">
        <w:rPr>
          <w:rFonts w:asciiTheme="minorHAnsi" w:hAnsiTheme="minorHAnsi"/>
          <w:sz w:val="28"/>
          <w:szCs w:val="28"/>
        </w:rPr>
        <w:t>o</w:t>
      </w:r>
      <w:r w:rsidR="002D4C7A">
        <w:rPr>
          <w:rFonts w:asciiTheme="minorHAnsi" w:hAnsiTheme="minorHAnsi"/>
          <w:sz w:val="28"/>
          <w:szCs w:val="28"/>
        </w:rPr>
        <w:t xml:space="preserve">n sensitive </w:t>
      </w:r>
      <w:r w:rsidR="00CC4230">
        <w:rPr>
          <w:rFonts w:asciiTheme="minorHAnsi" w:hAnsiTheme="minorHAnsi"/>
          <w:sz w:val="28"/>
          <w:szCs w:val="28"/>
        </w:rPr>
        <w:t>BLM lands</w:t>
      </w:r>
      <w:r w:rsidR="002D4C7A">
        <w:rPr>
          <w:rFonts w:asciiTheme="minorHAnsi" w:hAnsiTheme="minorHAnsi"/>
          <w:sz w:val="28"/>
          <w:szCs w:val="28"/>
        </w:rPr>
        <w:t xml:space="preserve"> – especially where there is no or minimal transmission infrastructure.  The utilities and CPUC all agree that no additional solar “procurement” is necessary until @ 2030.  The desert has been violated enough with these projects.  Roof-top/parking lot/backyard solar can fulfill the </w:t>
      </w:r>
      <w:r w:rsidR="002D4C7A">
        <w:rPr>
          <w:rFonts w:asciiTheme="minorHAnsi" w:hAnsiTheme="minorHAnsi"/>
          <w:sz w:val="28"/>
          <w:szCs w:val="28"/>
        </w:rPr>
        <w:lastRenderedPageBreak/>
        <w:t>remaining objectives – and not just in the desert.  All of s. Calif. has plenty of sunshine</w:t>
      </w:r>
      <w:r w:rsidR="00CC4230">
        <w:rPr>
          <w:rFonts w:asciiTheme="minorHAnsi" w:hAnsiTheme="minorHAnsi"/>
          <w:sz w:val="28"/>
          <w:szCs w:val="28"/>
        </w:rPr>
        <w:t xml:space="preserve"> and it needs to ‘pay its way’ – not rely on public lands</w:t>
      </w:r>
      <w:r w:rsidR="002D4C7A">
        <w:rPr>
          <w:rFonts w:asciiTheme="minorHAnsi" w:hAnsiTheme="minorHAnsi"/>
          <w:sz w:val="28"/>
          <w:szCs w:val="28"/>
        </w:rPr>
        <w:t>.</w:t>
      </w:r>
    </w:p>
    <w:p w:rsidR="002A62B7" w:rsidRDefault="002A62B7">
      <w:pPr>
        <w:rPr>
          <w:rFonts w:asciiTheme="minorHAnsi" w:hAnsiTheme="minorHAnsi"/>
          <w:sz w:val="28"/>
          <w:szCs w:val="28"/>
          <w:u w:val="single"/>
        </w:rPr>
      </w:pPr>
    </w:p>
    <w:p w:rsidR="002D4C7A" w:rsidRDefault="002D4C7A">
      <w:pPr>
        <w:rPr>
          <w:rFonts w:asciiTheme="minorHAnsi" w:hAnsiTheme="minorHAnsi"/>
          <w:sz w:val="28"/>
          <w:szCs w:val="28"/>
          <w:u w:val="single"/>
        </w:rPr>
      </w:pPr>
      <w:r w:rsidRPr="002D4C7A">
        <w:rPr>
          <w:rFonts w:asciiTheme="minorHAnsi" w:hAnsiTheme="minorHAnsi"/>
          <w:sz w:val="28"/>
          <w:szCs w:val="28"/>
          <w:u w:val="single"/>
        </w:rPr>
        <w:t>Development Focus Areas:</w:t>
      </w:r>
    </w:p>
    <w:p w:rsidR="00CC4230" w:rsidRDefault="00CC4230">
      <w:pPr>
        <w:rPr>
          <w:rFonts w:asciiTheme="minorHAnsi" w:hAnsiTheme="minorHAnsi"/>
          <w:sz w:val="28"/>
          <w:szCs w:val="28"/>
        </w:rPr>
      </w:pPr>
      <w:r w:rsidRPr="00CC4230">
        <w:rPr>
          <w:rFonts w:asciiTheme="minorHAnsi" w:hAnsiTheme="minorHAnsi"/>
          <w:sz w:val="28"/>
          <w:szCs w:val="28"/>
        </w:rPr>
        <w:t xml:space="preserve">Lucerne </w:t>
      </w:r>
      <w:r>
        <w:rPr>
          <w:rFonts w:asciiTheme="minorHAnsi" w:hAnsiTheme="minorHAnsi"/>
          <w:sz w:val="28"/>
          <w:szCs w:val="28"/>
        </w:rPr>
        <w:t xml:space="preserve">Valley is inundated with BLM DFAs </w:t>
      </w:r>
      <w:r w:rsidRPr="004A22D3">
        <w:rPr>
          <w:rFonts w:asciiTheme="minorHAnsi" w:hAnsiTheme="minorHAnsi"/>
          <w:sz w:val="28"/>
          <w:szCs w:val="28"/>
          <w:u w:val="single"/>
        </w:rPr>
        <w:t>that need to be removed</w:t>
      </w:r>
      <w:r>
        <w:rPr>
          <w:rFonts w:asciiTheme="minorHAnsi" w:hAnsiTheme="minorHAnsi"/>
          <w:sz w:val="28"/>
          <w:szCs w:val="28"/>
        </w:rPr>
        <w:t xml:space="preserve"> – including the</w:t>
      </w:r>
      <w:r w:rsidR="00554F18">
        <w:rPr>
          <w:rFonts w:asciiTheme="minorHAnsi" w:hAnsiTheme="minorHAnsi"/>
          <w:sz w:val="28"/>
          <w:szCs w:val="28"/>
        </w:rPr>
        <w:t xml:space="preserve"> 1200 acres recently filed on by “Lend Lease Solar”.  These parcels are within an established </w:t>
      </w:r>
      <w:r w:rsidR="001F53EA">
        <w:rPr>
          <w:rFonts w:asciiTheme="minorHAnsi" w:hAnsiTheme="minorHAnsi"/>
          <w:sz w:val="28"/>
          <w:szCs w:val="28"/>
        </w:rPr>
        <w:t xml:space="preserve">(Severely Economically Disadvantaged) </w:t>
      </w:r>
      <w:r w:rsidR="00554F18">
        <w:rPr>
          <w:rFonts w:asciiTheme="minorHAnsi" w:hAnsiTheme="minorHAnsi"/>
          <w:sz w:val="28"/>
          <w:szCs w:val="28"/>
        </w:rPr>
        <w:t>community where such projects will destroy our land-use integrity, custom and culture</w:t>
      </w:r>
      <w:r w:rsidR="001F53EA">
        <w:rPr>
          <w:rFonts w:asciiTheme="minorHAnsi" w:hAnsiTheme="minorHAnsi"/>
          <w:sz w:val="28"/>
          <w:szCs w:val="28"/>
        </w:rPr>
        <w:t xml:space="preserve"> – and provide no economic benefit whatsoever – not even increased assessed values </w:t>
      </w:r>
      <w:r w:rsidR="000C013C">
        <w:rPr>
          <w:rFonts w:asciiTheme="minorHAnsi" w:hAnsiTheme="minorHAnsi"/>
          <w:sz w:val="28"/>
          <w:szCs w:val="28"/>
        </w:rPr>
        <w:t>and thus</w:t>
      </w:r>
      <w:r w:rsidR="001F53EA">
        <w:rPr>
          <w:rFonts w:asciiTheme="minorHAnsi" w:hAnsiTheme="minorHAnsi"/>
          <w:sz w:val="28"/>
          <w:szCs w:val="28"/>
        </w:rPr>
        <w:t xml:space="preserve"> no increased property tax revenue</w:t>
      </w:r>
      <w:r w:rsidR="00554F18">
        <w:rPr>
          <w:rFonts w:asciiTheme="minorHAnsi" w:hAnsiTheme="minorHAnsi"/>
          <w:sz w:val="28"/>
          <w:szCs w:val="28"/>
        </w:rPr>
        <w:t xml:space="preserve">.  Not to mention exacerbate our </w:t>
      </w:r>
      <w:r w:rsidR="00554F18" w:rsidRPr="004A22D3">
        <w:rPr>
          <w:rFonts w:asciiTheme="minorHAnsi" w:hAnsiTheme="minorHAnsi"/>
          <w:sz w:val="28"/>
          <w:szCs w:val="28"/>
          <w:u w:val="single"/>
        </w:rPr>
        <w:t xml:space="preserve">current </w:t>
      </w:r>
      <w:r w:rsidR="00554F18">
        <w:rPr>
          <w:rFonts w:asciiTheme="minorHAnsi" w:hAnsiTheme="minorHAnsi"/>
          <w:sz w:val="28"/>
          <w:szCs w:val="28"/>
        </w:rPr>
        <w:t xml:space="preserve">fugitive dust events </w:t>
      </w:r>
      <w:r w:rsidR="002A62B7">
        <w:rPr>
          <w:rFonts w:asciiTheme="minorHAnsi" w:hAnsiTheme="minorHAnsi"/>
          <w:sz w:val="28"/>
          <w:szCs w:val="28"/>
        </w:rPr>
        <w:t>-</w:t>
      </w:r>
      <w:r w:rsidR="00554F18">
        <w:rPr>
          <w:rFonts w:asciiTheme="minorHAnsi" w:hAnsiTheme="minorHAnsi"/>
          <w:sz w:val="28"/>
          <w:szCs w:val="28"/>
        </w:rPr>
        <w:t xml:space="preserve"> with background PM 10/2.5 levels</w:t>
      </w:r>
      <w:r w:rsidR="004A22D3">
        <w:rPr>
          <w:rFonts w:asciiTheme="minorHAnsi" w:hAnsiTheme="minorHAnsi"/>
          <w:sz w:val="28"/>
          <w:szCs w:val="28"/>
        </w:rPr>
        <w:t xml:space="preserve"> -</w:t>
      </w:r>
      <w:r w:rsidR="00554F18">
        <w:rPr>
          <w:rFonts w:asciiTheme="minorHAnsi" w:hAnsiTheme="minorHAnsi"/>
          <w:sz w:val="28"/>
          <w:szCs w:val="28"/>
        </w:rPr>
        <w:t xml:space="preserve"> </w:t>
      </w:r>
      <w:r w:rsidR="007E6220">
        <w:rPr>
          <w:rFonts w:asciiTheme="minorHAnsi" w:hAnsiTheme="minorHAnsi"/>
          <w:sz w:val="28"/>
          <w:szCs w:val="28"/>
        </w:rPr>
        <w:t xml:space="preserve">significantly </w:t>
      </w:r>
      <w:r w:rsidR="00554F18">
        <w:rPr>
          <w:rFonts w:asciiTheme="minorHAnsi" w:hAnsiTheme="minorHAnsi"/>
          <w:sz w:val="28"/>
          <w:szCs w:val="28"/>
        </w:rPr>
        <w:t xml:space="preserve">exceeding standards. </w:t>
      </w:r>
      <w:r w:rsidR="007E6220">
        <w:rPr>
          <w:rFonts w:asciiTheme="minorHAnsi" w:hAnsiTheme="minorHAnsi"/>
          <w:sz w:val="28"/>
          <w:szCs w:val="28"/>
        </w:rPr>
        <w:t xml:space="preserve"> Wind erosion from these projects cannot be mitigated.</w:t>
      </w:r>
      <w:r w:rsidR="002A62B7">
        <w:rPr>
          <w:rFonts w:asciiTheme="minorHAnsi" w:hAnsiTheme="minorHAnsi"/>
          <w:sz w:val="28"/>
          <w:szCs w:val="28"/>
        </w:rPr>
        <w:t xml:space="preserve"> We and downwind receptors </w:t>
      </w:r>
      <w:r w:rsidR="004A22D3">
        <w:rPr>
          <w:rFonts w:asciiTheme="minorHAnsi" w:hAnsiTheme="minorHAnsi"/>
          <w:sz w:val="28"/>
          <w:szCs w:val="28"/>
        </w:rPr>
        <w:t xml:space="preserve">will suffer additional health impacts from any increased </w:t>
      </w:r>
      <w:r w:rsidR="000C013C">
        <w:rPr>
          <w:rFonts w:asciiTheme="minorHAnsi" w:hAnsiTheme="minorHAnsi"/>
          <w:sz w:val="28"/>
          <w:szCs w:val="28"/>
        </w:rPr>
        <w:t xml:space="preserve">ambient </w:t>
      </w:r>
      <w:r w:rsidR="004A22D3">
        <w:rPr>
          <w:rFonts w:asciiTheme="minorHAnsi" w:hAnsiTheme="minorHAnsi"/>
          <w:sz w:val="28"/>
          <w:szCs w:val="28"/>
        </w:rPr>
        <w:t>particulates.</w:t>
      </w:r>
      <w:r w:rsidR="00E81781">
        <w:rPr>
          <w:rFonts w:asciiTheme="minorHAnsi" w:hAnsiTheme="minorHAnsi"/>
          <w:sz w:val="28"/>
          <w:szCs w:val="28"/>
        </w:rPr>
        <w:t xml:space="preserve">  The DRECP must deal with cumulative impacts from its </w:t>
      </w:r>
      <w:r w:rsidR="000C013C">
        <w:rPr>
          <w:rFonts w:asciiTheme="minorHAnsi" w:hAnsiTheme="minorHAnsi"/>
          <w:sz w:val="28"/>
          <w:szCs w:val="28"/>
        </w:rPr>
        <w:t xml:space="preserve">potential </w:t>
      </w:r>
      <w:r w:rsidR="00E81781">
        <w:rPr>
          <w:rFonts w:asciiTheme="minorHAnsi" w:hAnsiTheme="minorHAnsi"/>
          <w:sz w:val="28"/>
          <w:szCs w:val="28"/>
        </w:rPr>
        <w:t xml:space="preserve">projects </w:t>
      </w:r>
      <w:r w:rsidR="000C013C">
        <w:rPr>
          <w:rFonts w:asciiTheme="minorHAnsi" w:hAnsiTheme="minorHAnsi"/>
          <w:sz w:val="28"/>
          <w:szCs w:val="28"/>
        </w:rPr>
        <w:t xml:space="preserve">on DFAs </w:t>
      </w:r>
      <w:r w:rsidR="00E81781">
        <w:rPr>
          <w:rFonts w:asciiTheme="minorHAnsi" w:hAnsiTheme="minorHAnsi"/>
          <w:sz w:val="28"/>
          <w:szCs w:val="28"/>
        </w:rPr>
        <w:t>in tandem with all the solar applications on private and State School Lands.</w:t>
      </w:r>
    </w:p>
    <w:p w:rsidR="00357381" w:rsidRDefault="00357381">
      <w:pPr>
        <w:rPr>
          <w:rFonts w:asciiTheme="minorHAnsi" w:hAnsiTheme="minorHAnsi"/>
          <w:sz w:val="28"/>
          <w:szCs w:val="28"/>
          <w:u w:val="single"/>
        </w:rPr>
      </w:pPr>
      <w:r w:rsidRPr="00357381">
        <w:rPr>
          <w:rFonts w:asciiTheme="minorHAnsi" w:hAnsiTheme="minorHAnsi"/>
          <w:sz w:val="28"/>
          <w:szCs w:val="28"/>
          <w:u w:val="single"/>
        </w:rPr>
        <w:t>MOU between BLM and San Bernardino County:</w:t>
      </w:r>
    </w:p>
    <w:p w:rsidR="00357381" w:rsidRPr="00357381" w:rsidRDefault="003573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When private lands were deleted from the original DRECP </w:t>
      </w:r>
      <w:r w:rsidR="00EE330E">
        <w:rPr>
          <w:rFonts w:asciiTheme="minorHAnsi" w:hAnsiTheme="minorHAnsi"/>
          <w:sz w:val="28"/>
          <w:szCs w:val="28"/>
        </w:rPr>
        <w:t xml:space="preserve">– DRECP participants agreed to a MOU with San Bernardino County that would align/coordinate DRECP’s BLM DFAs with the County’s Renewable Energy and Conversation </w:t>
      </w:r>
      <w:r w:rsidR="000C013C">
        <w:rPr>
          <w:rFonts w:asciiTheme="minorHAnsi" w:hAnsiTheme="minorHAnsi"/>
          <w:sz w:val="28"/>
          <w:szCs w:val="28"/>
        </w:rPr>
        <w:t>Element’s</w:t>
      </w:r>
      <w:r w:rsidR="00EE330E">
        <w:rPr>
          <w:rFonts w:asciiTheme="minorHAnsi" w:hAnsiTheme="minorHAnsi"/>
          <w:sz w:val="28"/>
          <w:szCs w:val="28"/>
        </w:rPr>
        <w:t xml:space="preserve"> (RECE) land-use designations and restrictions re: the placement of solar projects on private parcels under the County’s jurisdiction.  The County’s RECE has been approved – albeit without restrictions advocated by local communities – but it is nevertheless still “County policy”</w:t>
      </w:r>
      <w:r w:rsidR="0062008E">
        <w:rPr>
          <w:rFonts w:asciiTheme="minorHAnsi" w:hAnsiTheme="minorHAnsi"/>
          <w:sz w:val="28"/>
          <w:szCs w:val="28"/>
        </w:rPr>
        <w:t xml:space="preserve"> with specific </w:t>
      </w:r>
      <w:proofErr w:type="spellStart"/>
      <w:r w:rsidR="0062008E">
        <w:rPr>
          <w:rFonts w:asciiTheme="minorHAnsi" w:hAnsiTheme="minorHAnsi"/>
          <w:sz w:val="28"/>
          <w:szCs w:val="28"/>
        </w:rPr>
        <w:t>siting</w:t>
      </w:r>
      <w:proofErr w:type="spellEnd"/>
      <w:r w:rsidR="0062008E">
        <w:rPr>
          <w:rFonts w:asciiTheme="minorHAnsi" w:hAnsiTheme="minorHAnsi"/>
          <w:sz w:val="28"/>
          <w:szCs w:val="28"/>
        </w:rPr>
        <w:t xml:space="preserve"> requirements</w:t>
      </w:r>
      <w:r w:rsidR="00EE330E">
        <w:rPr>
          <w:rFonts w:asciiTheme="minorHAnsi" w:hAnsiTheme="minorHAnsi"/>
          <w:sz w:val="28"/>
          <w:szCs w:val="28"/>
        </w:rPr>
        <w:t>.  So how did BLM allow “Lend Lease Solar” to apply for 12</w:t>
      </w:r>
      <w:r w:rsidR="0062008E">
        <w:rPr>
          <w:rFonts w:asciiTheme="minorHAnsi" w:hAnsiTheme="minorHAnsi"/>
          <w:sz w:val="28"/>
          <w:szCs w:val="28"/>
        </w:rPr>
        <w:t>00</w:t>
      </w:r>
      <w:r w:rsidR="00EE330E">
        <w:rPr>
          <w:rFonts w:asciiTheme="minorHAnsi" w:hAnsiTheme="minorHAnsi"/>
          <w:sz w:val="28"/>
          <w:szCs w:val="28"/>
        </w:rPr>
        <w:t xml:space="preserve"> acres </w:t>
      </w:r>
      <w:r w:rsidR="0062008E">
        <w:rPr>
          <w:rFonts w:asciiTheme="minorHAnsi" w:hAnsiTheme="minorHAnsi"/>
          <w:sz w:val="28"/>
          <w:szCs w:val="28"/>
        </w:rPr>
        <w:t>of</w:t>
      </w:r>
      <w:r w:rsidR="00EE330E">
        <w:rPr>
          <w:rFonts w:asciiTheme="minorHAnsi" w:hAnsiTheme="minorHAnsi"/>
          <w:sz w:val="28"/>
          <w:szCs w:val="28"/>
        </w:rPr>
        <w:t xml:space="preserve"> solar on BLM </w:t>
      </w:r>
      <w:r w:rsidR="0062008E">
        <w:rPr>
          <w:rFonts w:asciiTheme="minorHAnsi" w:hAnsiTheme="minorHAnsi"/>
          <w:sz w:val="28"/>
          <w:szCs w:val="28"/>
        </w:rPr>
        <w:t xml:space="preserve">DFA </w:t>
      </w:r>
      <w:r w:rsidR="00EE330E">
        <w:rPr>
          <w:rFonts w:asciiTheme="minorHAnsi" w:hAnsiTheme="minorHAnsi"/>
          <w:sz w:val="28"/>
          <w:szCs w:val="28"/>
        </w:rPr>
        <w:t xml:space="preserve">lands </w:t>
      </w:r>
      <w:r w:rsidR="0062008E">
        <w:rPr>
          <w:rFonts w:asciiTheme="minorHAnsi" w:hAnsiTheme="minorHAnsi"/>
          <w:sz w:val="28"/>
          <w:szCs w:val="28"/>
        </w:rPr>
        <w:t xml:space="preserve">in Lucerne Valley </w:t>
      </w:r>
      <w:r w:rsidR="00EE330E" w:rsidRPr="000C013C">
        <w:rPr>
          <w:rFonts w:asciiTheme="minorHAnsi" w:hAnsiTheme="minorHAnsi"/>
          <w:sz w:val="28"/>
          <w:szCs w:val="28"/>
          <w:u w:val="single"/>
        </w:rPr>
        <w:t>w/o said consultation with the County</w:t>
      </w:r>
      <w:r w:rsidR="00EE330E">
        <w:rPr>
          <w:rFonts w:asciiTheme="minorHAnsi" w:hAnsiTheme="minorHAnsi"/>
          <w:sz w:val="28"/>
          <w:szCs w:val="28"/>
        </w:rPr>
        <w:t xml:space="preserve"> </w:t>
      </w:r>
      <w:r w:rsidR="0062008E">
        <w:rPr>
          <w:rFonts w:asciiTheme="minorHAnsi" w:hAnsiTheme="minorHAnsi"/>
          <w:sz w:val="28"/>
          <w:szCs w:val="28"/>
        </w:rPr>
        <w:t>as required by the MOU?</w:t>
      </w:r>
    </w:p>
    <w:p w:rsidR="004A22D3" w:rsidRDefault="004A22D3">
      <w:pPr>
        <w:rPr>
          <w:rFonts w:asciiTheme="minorHAnsi" w:hAnsiTheme="minorHAnsi"/>
          <w:sz w:val="28"/>
          <w:szCs w:val="28"/>
          <w:u w:val="single"/>
        </w:rPr>
      </w:pPr>
      <w:r w:rsidRPr="004A22D3">
        <w:rPr>
          <w:rFonts w:asciiTheme="minorHAnsi" w:hAnsiTheme="minorHAnsi"/>
          <w:sz w:val="28"/>
          <w:szCs w:val="28"/>
          <w:u w:val="single"/>
        </w:rPr>
        <w:t>BLM/State School Lands Exchanges:</w:t>
      </w:r>
    </w:p>
    <w:p w:rsidR="004A22D3" w:rsidRDefault="004A22D3">
      <w:pPr>
        <w:rPr>
          <w:rFonts w:asciiTheme="minorHAnsi" w:hAnsiTheme="minorHAnsi"/>
          <w:sz w:val="28"/>
          <w:szCs w:val="28"/>
        </w:rPr>
      </w:pPr>
      <w:r w:rsidRPr="004A22D3">
        <w:rPr>
          <w:rFonts w:asciiTheme="minorHAnsi" w:hAnsiTheme="minorHAnsi"/>
          <w:sz w:val="28"/>
          <w:szCs w:val="28"/>
        </w:rPr>
        <w:lastRenderedPageBreak/>
        <w:t xml:space="preserve">We are in the </w:t>
      </w:r>
      <w:r>
        <w:rPr>
          <w:rFonts w:asciiTheme="minorHAnsi" w:hAnsiTheme="minorHAnsi"/>
          <w:sz w:val="28"/>
          <w:szCs w:val="28"/>
        </w:rPr>
        <w:t xml:space="preserve">process of working with our local State Senate and Assembly reps. to arrange a meeting with State Lands and BLM staff in an attempt to work out a land exchange where the State can </w:t>
      </w:r>
      <w:r w:rsidR="00357381">
        <w:rPr>
          <w:rFonts w:asciiTheme="minorHAnsi" w:hAnsiTheme="minorHAnsi"/>
          <w:sz w:val="28"/>
          <w:szCs w:val="28"/>
        </w:rPr>
        <w:t>obtain</w:t>
      </w:r>
      <w:r>
        <w:rPr>
          <w:rFonts w:asciiTheme="minorHAnsi" w:hAnsiTheme="minorHAnsi"/>
          <w:sz w:val="28"/>
          <w:szCs w:val="28"/>
        </w:rPr>
        <w:t xml:space="preserve"> BLM parcels with no habitat values - adjacent to urban areas with transmission lines and infrastructure more amenable for economically viable solar</w:t>
      </w:r>
      <w:r w:rsidR="00357381">
        <w:rPr>
          <w:rFonts w:asciiTheme="minorHAnsi" w:hAnsiTheme="minorHAnsi"/>
          <w:sz w:val="28"/>
          <w:szCs w:val="28"/>
        </w:rPr>
        <w:t xml:space="preserve"> and other</w:t>
      </w:r>
      <w:r>
        <w:rPr>
          <w:rFonts w:asciiTheme="minorHAnsi" w:hAnsiTheme="minorHAnsi"/>
          <w:sz w:val="28"/>
          <w:szCs w:val="28"/>
        </w:rPr>
        <w:t xml:space="preserve"> projects that can provide revenue to the State Teacher’s fund.  </w:t>
      </w:r>
      <w:r w:rsidR="00357381">
        <w:rPr>
          <w:rFonts w:asciiTheme="minorHAnsi" w:hAnsiTheme="minorHAnsi"/>
          <w:sz w:val="28"/>
          <w:szCs w:val="28"/>
        </w:rPr>
        <w:t xml:space="preserve">And:  Where said projects won’t be a fight – like the State </w:t>
      </w:r>
      <w:r w:rsidR="000C013C">
        <w:rPr>
          <w:rFonts w:asciiTheme="minorHAnsi" w:hAnsiTheme="minorHAnsi"/>
          <w:sz w:val="28"/>
          <w:szCs w:val="28"/>
        </w:rPr>
        <w:t>School l</w:t>
      </w:r>
      <w:r w:rsidR="00357381">
        <w:rPr>
          <w:rFonts w:asciiTheme="minorHAnsi" w:hAnsiTheme="minorHAnsi"/>
          <w:sz w:val="28"/>
          <w:szCs w:val="28"/>
        </w:rPr>
        <w:t xml:space="preserve">ands in Lucerne </w:t>
      </w:r>
      <w:r w:rsidR="000C013C">
        <w:rPr>
          <w:rFonts w:asciiTheme="minorHAnsi" w:hAnsiTheme="minorHAnsi"/>
          <w:sz w:val="28"/>
          <w:szCs w:val="28"/>
        </w:rPr>
        <w:t xml:space="preserve">Valley </w:t>
      </w:r>
      <w:r w:rsidR="00357381">
        <w:rPr>
          <w:rFonts w:asciiTheme="minorHAnsi" w:hAnsiTheme="minorHAnsi"/>
          <w:sz w:val="28"/>
          <w:szCs w:val="28"/>
        </w:rPr>
        <w:t>and Johnson Valley currently designated for solar projects in the current DRECP.</w:t>
      </w:r>
      <w:r w:rsidR="007A59E5">
        <w:rPr>
          <w:rFonts w:asciiTheme="minorHAnsi" w:hAnsiTheme="minorHAnsi"/>
          <w:sz w:val="28"/>
          <w:szCs w:val="28"/>
        </w:rPr>
        <w:t xml:space="preserve">  We need BLM support in this effort – a win/win for all parties.</w:t>
      </w:r>
    </w:p>
    <w:p w:rsidR="00357381" w:rsidRDefault="00357381">
      <w:pPr>
        <w:rPr>
          <w:rFonts w:asciiTheme="minorHAnsi" w:hAnsiTheme="minorHAnsi"/>
          <w:sz w:val="28"/>
          <w:szCs w:val="28"/>
          <w:u w:val="single"/>
        </w:rPr>
      </w:pPr>
      <w:r w:rsidRPr="00357381">
        <w:rPr>
          <w:rFonts w:asciiTheme="minorHAnsi" w:hAnsiTheme="minorHAnsi"/>
          <w:sz w:val="28"/>
          <w:szCs w:val="28"/>
          <w:u w:val="single"/>
        </w:rPr>
        <w:t>Disturbance Caps:</w:t>
      </w:r>
    </w:p>
    <w:p w:rsidR="00357381" w:rsidRDefault="00357381">
      <w:pPr>
        <w:rPr>
          <w:rFonts w:asciiTheme="minorHAnsi" w:hAnsiTheme="minorHAnsi"/>
          <w:sz w:val="28"/>
          <w:szCs w:val="28"/>
        </w:rPr>
      </w:pPr>
      <w:r w:rsidRPr="00357381">
        <w:rPr>
          <w:rFonts w:asciiTheme="minorHAnsi" w:hAnsiTheme="minorHAnsi"/>
          <w:sz w:val="28"/>
          <w:szCs w:val="28"/>
        </w:rPr>
        <w:t xml:space="preserve">We need </w:t>
      </w:r>
      <w:r w:rsidR="007A59E5">
        <w:rPr>
          <w:rFonts w:asciiTheme="minorHAnsi" w:hAnsiTheme="minorHAnsi"/>
          <w:sz w:val="28"/>
          <w:szCs w:val="28"/>
        </w:rPr>
        <w:t xml:space="preserve">concise and universal </w:t>
      </w:r>
      <w:r w:rsidR="00950154">
        <w:rPr>
          <w:rFonts w:asciiTheme="minorHAnsi" w:hAnsiTheme="minorHAnsi"/>
          <w:sz w:val="28"/>
          <w:szCs w:val="28"/>
        </w:rPr>
        <w:t xml:space="preserve">rules for determining what projects fall within the ‘caps’ within ACEC’s.  The primary </w:t>
      </w:r>
      <w:r w:rsidR="001F53EA">
        <w:rPr>
          <w:rFonts w:asciiTheme="minorHAnsi" w:hAnsiTheme="minorHAnsi"/>
          <w:sz w:val="28"/>
          <w:szCs w:val="28"/>
        </w:rPr>
        <w:t>environmental objective</w:t>
      </w:r>
      <w:r w:rsidR="00950154">
        <w:rPr>
          <w:rFonts w:asciiTheme="minorHAnsi" w:hAnsiTheme="minorHAnsi"/>
          <w:sz w:val="28"/>
          <w:szCs w:val="28"/>
        </w:rPr>
        <w:t xml:space="preserve"> of a particular ACEC should be reflected in how the cap is applied – or whether exempted.  Any short-term disturbance from a project intended and designed for improving habitat, restoration, maintenance of existing or creation of new wildlife water sources, etc. </w:t>
      </w:r>
      <w:r w:rsidR="00B3650B">
        <w:rPr>
          <w:rFonts w:asciiTheme="minorHAnsi" w:hAnsiTheme="minorHAnsi"/>
          <w:sz w:val="28"/>
          <w:szCs w:val="28"/>
        </w:rPr>
        <w:t xml:space="preserve">- </w:t>
      </w:r>
      <w:r w:rsidR="00950154">
        <w:rPr>
          <w:rFonts w:asciiTheme="minorHAnsi" w:hAnsiTheme="minorHAnsi"/>
          <w:sz w:val="28"/>
          <w:szCs w:val="28"/>
        </w:rPr>
        <w:t>should be exempt from the cap.</w:t>
      </w:r>
    </w:p>
    <w:p w:rsidR="001F53EA" w:rsidRDefault="001F53EA">
      <w:pPr>
        <w:rPr>
          <w:rFonts w:asciiTheme="minorHAnsi" w:hAnsiTheme="minorHAnsi"/>
          <w:sz w:val="28"/>
          <w:szCs w:val="28"/>
          <w:u w:val="single"/>
        </w:rPr>
      </w:pPr>
      <w:r w:rsidRPr="001F53EA">
        <w:rPr>
          <w:rFonts w:asciiTheme="minorHAnsi" w:hAnsiTheme="minorHAnsi"/>
          <w:sz w:val="28"/>
          <w:szCs w:val="28"/>
          <w:u w:val="single"/>
        </w:rPr>
        <w:t>OHV Use:</w:t>
      </w:r>
    </w:p>
    <w:p w:rsidR="007E6220" w:rsidRDefault="001F53E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additional Mojave Desert areas should be dedicated to “open” OHV use</w:t>
      </w:r>
      <w:r w:rsidR="00B3650B">
        <w:rPr>
          <w:rFonts w:asciiTheme="minorHAnsi" w:hAnsiTheme="minorHAnsi"/>
          <w:sz w:val="28"/>
          <w:szCs w:val="28"/>
        </w:rPr>
        <w:t>.  W</w:t>
      </w:r>
      <w:r>
        <w:rPr>
          <w:rFonts w:asciiTheme="minorHAnsi" w:hAnsiTheme="minorHAnsi"/>
          <w:sz w:val="28"/>
          <w:szCs w:val="28"/>
        </w:rPr>
        <w:t xml:space="preserve">e have plenty as is.  </w:t>
      </w:r>
      <w:r w:rsidRPr="00B3650B">
        <w:rPr>
          <w:rFonts w:asciiTheme="minorHAnsi" w:hAnsiTheme="minorHAnsi"/>
          <w:sz w:val="28"/>
          <w:szCs w:val="28"/>
          <w:u w:val="single"/>
        </w:rPr>
        <w:t xml:space="preserve">Emphasis needs to be on </w:t>
      </w:r>
      <w:r w:rsidR="006E404A" w:rsidRPr="00B3650B">
        <w:rPr>
          <w:rFonts w:asciiTheme="minorHAnsi" w:hAnsiTheme="minorHAnsi"/>
          <w:sz w:val="28"/>
          <w:szCs w:val="28"/>
          <w:u w:val="single"/>
        </w:rPr>
        <w:t xml:space="preserve">BLM </w:t>
      </w:r>
      <w:r w:rsidRPr="00B3650B">
        <w:rPr>
          <w:rFonts w:asciiTheme="minorHAnsi" w:hAnsiTheme="minorHAnsi"/>
          <w:sz w:val="28"/>
          <w:szCs w:val="28"/>
          <w:u w:val="single"/>
        </w:rPr>
        <w:t>dealing with illegal OHV use</w:t>
      </w:r>
      <w:r>
        <w:rPr>
          <w:rFonts w:asciiTheme="minorHAnsi" w:hAnsiTheme="minorHAnsi"/>
          <w:sz w:val="28"/>
          <w:szCs w:val="28"/>
        </w:rPr>
        <w:t xml:space="preserve"> (trespass) on ACECs and Limited Use areas – especially the </w:t>
      </w:r>
      <w:proofErr w:type="spellStart"/>
      <w:r>
        <w:rPr>
          <w:rFonts w:asciiTheme="minorHAnsi" w:hAnsiTheme="minorHAnsi"/>
          <w:sz w:val="28"/>
          <w:szCs w:val="28"/>
        </w:rPr>
        <w:t>Ord</w:t>
      </w:r>
      <w:proofErr w:type="spellEnd"/>
      <w:r>
        <w:rPr>
          <w:rFonts w:asciiTheme="minorHAnsi" w:hAnsiTheme="minorHAnsi"/>
          <w:sz w:val="28"/>
          <w:szCs w:val="28"/>
        </w:rPr>
        <w:t xml:space="preserve"> Mt. ACEC that is getting hammered </w:t>
      </w:r>
      <w:r w:rsidR="006E404A">
        <w:rPr>
          <w:rFonts w:asciiTheme="minorHAnsi" w:hAnsiTheme="minorHAnsi"/>
          <w:sz w:val="28"/>
          <w:szCs w:val="28"/>
        </w:rPr>
        <w:t xml:space="preserve">from heavy OHV use </w:t>
      </w:r>
      <w:r>
        <w:rPr>
          <w:rFonts w:asciiTheme="minorHAnsi" w:hAnsiTheme="minorHAnsi"/>
          <w:sz w:val="28"/>
          <w:szCs w:val="28"/>
        </w:rPr>
        <w:t xml:space="preserve">from </w:t>
      </w:r>
      <w:r w:rsidR="006E404A">
        <w:rPr>
          <w:rFonts w:asciiTheme="minorHAnsi" w:hAnsiTheme="minorHAnsi"/>
          <w:sz w:val="28"/>
          <w:szCs w:val="28"/>
        </w:rPr>
        <w:t xml:space="preserve">vehicles crossing west </w:t>
      </w:r>
      <w:r w:rsidR="00B3650B">
        <w:rPr>
          <w:rFonts w:asciiTheme="minorHAnsi" w:hAnsiTheme="minorHAnsi"/>
          <w:sz w:val="28"/>
          <w:szCs w:val="28"/>
        </w:rPr>
        <w:t>of</w:t>
      </w:r>
      <w:r w:rsidR="006E404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E404A">
        <w:rPr>
          <w:rFonts w:asciiTheme="minorHAnsi" w:hAnsiTheme="minorHAnsi"/>
          <w:sz w:val="28"/>
          <w:szCs w:val="28"/>
        </w:rPr>
        <w:t>Camprock</w:t>
      </w:r>
      <w:proofErr w:type="spellEnd"/>
      <w:r w:rsidR="006E404A">
        <w:rPr>
          <w:rFonts w:asciiTheme="minorHAnsi" w:hAnsiTheme="minorHAnsi"/>
          <w:sz w:val="28"/>
          <w:szCs w:val="28"/>
        </w:rPr>
        <w:t xml:space="preserve"> Rd. from </w:t>
      </w:r>
      <w:r>
        <w:rPr>
          <w:rFonts w:asciiTheme="minorHAnsi" w:hAnsiTheme="minorHAnsi"/>
          <w:sz w:val="28"/>
          <w:szCs w:val="28"/>
        </w:rPr>
        <w:t>the Johnson Valley Open Area</w:t>
      </w:r>
      <w:r w:rsidR="006E404A">
        <w:rPr>
          <w:rFonts w:asciiTheme="minorHAnsi" w:hAnsiTheme="minorHAnsi"/>
          <w:sz w:val="28"/>
          <w:szCs w:val="28"/>
        </w:rPr>
        <w:t xml:space="preserve"> (</w:t>
      </w:r>
      <w:r w:rsidR="00B3650B">
        <w:rPr>
          <w:rFonts w:asciiTheme="minorHAnsi" w:hAnsiTheme="minorHAnsi"/>
          <w:sz w:val="28"/>
          <w:szCs w:val="28"/>
        </w:rPr>
        <w:t xml:space="preserve">one of if not </w:t>
      </w:r>
      <w:r w:rsidR="006E404A">
        <w:rPr>
          <w:rFonts w:asciiTheme="minorHAnsi" w:hAnsiTheme="minorHAnsi"/>
          <w:sz w:val="28"/>
          <w:szCs w:val="28"/>
        </w:rPr>
        <w:t>the largest in the United States with plenty of room for unrestricted use).  Said ACEC is becoming a de facto ‘Open Use” area</w:t>
      </w:r>
      <w:r w:rsidR="00B3650B">
        <w:rPr>
          <w:rFonts w:asciiTheme="minorHAnsi" w:hAnsiTheme="minorHAnsi"/>
          <w:sz w:val="28"/>
          <w:szCs w:val="28"/>
        </w:rPr>
        <w:t xml:space="preserve"> – just another BLM failure and travesty</w:t>
      </w:r>
      <w:r w:rsidR="006E404A">
        <w:rPr>
          <w:rFonts w:asciiTheme="minorHAnsi" w:hAnsiTheme="minorHAnsi"/>
          <w:sz w:val="28"/>
          <w:szCs w:val="28"/>
        </w:rPr>
        <w:t>.  Barstow BLM has been notified – no action taken.</w:t>
      </w:r>
    </w:p>
    <w:p w:rsidR="00E81781" w:rsidRDefault="00E81781">
      <w:pPr>
        <w:rPr>
          <w:rFonts w:asciiTheme="minorHAnsi" w:hAnsiTheme="minorHAnsi"/>
          <w:sz w:val="28"/>
          <w:szCs w:val="28"/>
          <w:u w:val="single"/>
        </w:rPr>
      </w:pPr>
      <w:r w:rsidRPr="00E81781">
        <w:rPr>
          <w:rFonts w:asciiTheme="minorHAnsi" w:hAnsiTheme="minorHAnsi"/>
          <w:sz w:val="28"/>
          <w:szCs w:val="28"/>
          <w:u w:val="single"/>
        </w:rPr>
        <w:t>Oil/Gas resources:</w:t>
      </w:r>
    </w:p>
    <w:p w:rsidR="00E81781" w:rsidRDefault="00E817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Forget it.  </w:t>
      </w:r>
      <w:proofErr w:type="gramStart"/>
      <w:r>
        <w:rPr>
          <w:rFonts w:asciiTheme="minorHAnsi" w:hAnsiTheme="minorHAnsi"/>
          <w:sz w:val="28"/>
          <w:szCs w:val="28"/>
        </w:rPr>
        <w:t>No</w:t>
      </w:r>
      <w:r w:rsidR="00B3650B">
        <w:rPr>
          <w:rFonts w:asciiTheme="minorHAnsi" w:hAnsiTheme="minorHAnsi"/>
          <w:sz w:val="28"/>
          <w:szCs w:val="28"/>
        </w:rPr>
        <w:t>ne</w:t>
      </w:r>
      <w:r>
        <w:rPr>
          <w:rFonts w:asciiTheme="minorHAnsi" w:hAnsiTheme="minorHAnsi"/>
          <w:sz w:val="28"/>
          <w:szCs w:val="28"/>
        </w:rPr>
        <w:t xml:space="preserve"> here.</w:t>
      </w:r>
      <w:proofErr w:type="gramEnd"/>
    </w:p>
    <w:p w:rsidR="00E81781" w:rsidRDefault="00E81781">
      <w:pPr>
        <w:rPr>
          <w:rFonts w:asciiTheme="minorHAnsi" w:hAnsiTheme="minorHAnsi"/>
          <w:sz w:val="28"/>
          <w:szCs w:val="28"/>
          <w:u w:val="single"/>
        </w:rPr>
      </w:pPr>
      <w:r w:rsidRPr="00E81781">
        <w:rPr>
          <w:rFonts w:asciiTheme="minorHAnsi" w:hAnsiTheme="minorHAnsi"/>
          <w:sz w:val="28"/>
          <w:szCs w:val="28"/>
          <w:u w:val="single"/>
        </w:rPr>
        <w:t>Mining:</w:t>
      </w:r>
    </w:p>
    <w:p w:rsidR="00E81781" w:rsidRDefault="00E817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When and if (mostly when) our dependence on foreign sources of minerals – especially rare earths – jeopardizes our economic and financial well-being </w:t>
      </w:r>
      <w:r w:rsidR="0005775A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05775A">
        <w:rPr>
          <w:rFonts w:asciiTheme="minorHAnsi" w:hAnsiTheme="minorHAnsi"/>
          <w:sz w:val="28"/>
          <w:szCs w:val="28"/>
        </w:rPr>
        <w:t>the DRECP needs an expedited process to allow entry to mine said critical minerals – where potential sources have been (or might have been) locked up in the current DRECP.</w:t>
      </w:r>
    </w:p>
    <w:p w:rsidR="0005775A" w:rsidRDefault="0005775A">
      <w:pPr>
        <w:rPr>
          <w:rFonts w:asciiTheme="minorHAnsi" w:hAnsiTheme="minorHAnsi"/>
          <w:sz w:val="28"/>
          <w:szCs w:val="28"/>
          <w:u w:val="single"/>
        </w:rPr>
      </w:pPr>
      <w:r w:rsidRPr="0005775A">
        <w:rPr>
          <w:rFonts w:asciiTheme="minorHAnsi" w:hAnsiTheme="minorHAnsi"/>
          <w:sz w:val="28"/>
          <w:szCs w:val="28"/>
          <w:u w:val="single"/>
        </w:rPr>
        <w:t>Grazing Allotment Leases:</w:t>
      </w:r>
    </w:p>
    <w:p w:rsidR="0005775A" w:rsidRDefault="0005775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This is an opportunity to clear up the confusion and inaction re: what former grazing leases are still viable and available for </w:t>
      </w:r>
      <w:r w:rsidR="00B3650B">
        <w:rPr>
          <w:rFonts w:asciiTheme="minorHAnsi" w:hAnsiTheme="minorHAnsi"/>
          <w:sz w:val="28"/>
          <w:szCs w:val="28"/>
        </w:rPr>
        <w:t>lease</w:t>
      </w:r>
      <w:r>
        <w:rPr>
          <w:rFonts w:asciiTheme="minorHAnsi" w:hAnsiTheme="minorHAnsi"/>
          <w:sz w:val="28"/>
          <w:szCs w:val="28"/>
        </w:rPr>
        <w:t xml:space="preserve"> vs. those that have been “fully” relinquished via Fort Irwin etc. compensation actions.  Those that are still available need to be leased out and operated – especially where cattle grazing can help prevent range fires.</w:t>
      </w:r>
    </w:p>
    <w:p w:rsidR="0005775A" w:rsidRDefault="0005775A">
      <w:pPr>
        <w:rPr>
          <w:rFonts w:asciiTheme="minorHAnsi" w:hAnsiTheme="minorHAnsi"/>
          <w:sz w:val="28"/>
          <w:szCs w:val="28"/>
          <w:u w:val="single"/>
        </w:rPr>
      </w:pPr>
      <w:r w:rsidRPr="0005775A">
        <w:rPr>
          <w:rFonts w:asciiTheme="minorHAnsi" w:hAnsiTheme="minorHAnsi"/>
          <w:sz w:val="28"/>
          <w:szCs w:val="28"/>
          <w:u w:val="single"/>
        </w:rPr>
        <w:t>Town of Apple Valley HCP:</w:t>
      </w:r>
    </w:p>
    <w:p w:rsidR="0005775A" w:rsidRPr="0005775A" w:rsidRDefault="0005775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 fully support the Town’s H</w:t>
      </w:r>
      <w:r w:rsidR="00B3650B">
        <w:rPr>
          <w:rFonts w:asciiTheme="minorHAnsi" w:hAnsiTheme="minorHAnsi"/>
          <w:sz w:val="28"/>
          <w:szCs w:val="28"/>
        </w:rPr>
        <w:t xml:space="preserve">abitat </w:t>
      </w:r>
      <w:r>
        <w:rPr>
          <w:rFonts w:asciiTheme="minorHAnsi" w:hAnsiTheme="minorHAnsi"/>
          <w:sz w:val="28"/>
          <w:szCs w:val="28"/>
        </w:rPr>
        <w:t>C</w:t>
      </w:r>
      <w:r w:rsidR="00B3650B">
        <w:rPr>
          <w:rFonts w:asciiTheme="minorHAnsi" w:hAnsiTheme="minorHAnsi"/>
          <w:sz w:val="28"/>
          <w:szCs w:val="28"/>
        </w:rPr>
        <w:t>onservation Plan</w:t>
      </w:r>
      <w:r>
        <w:rPr>
          <w:rFonts w:asciiTheme="minorHAnsi" w:hAnsiTheme="minorHAnsi"/>
          <w:sz w:val="28"/>
          <w:szCs w:val="28"/>
        </w:rPr>
        <w:t xml:space="preserve"> and its wildlife corridors within Lucerne Valley.  Nothing should be done to interfere with the integrity of </w:t>
      </w:r>
      <w:r w:rsidR="00B3650B">
        <w:rPr>
          <w:rFonts w:asciiTheme="minorHAnsi" w:hAnsiTheme="minorHAnsi"/>
          <w:sz w:val="28"/>
          <w:szCs w:val="28"/>
        </w:rPr>
        <w:t>said</w:t>
      </w:r>
      <w:r>
        <w:rPr>
          <w:rFonts w:asciiTheme="minorHAnsi" w:hAnsiTheme="minorHAnsi"/>
          <w:sz w:val="28"/>
          <w:szCs w:val="28"/>
        </w:rPr>
        <w:t xml:space="preserve"> Plan.</w:t>
      </w:r>
    </w:p>
    <w:p w:rsidR="0005775A" w:rsidRPr="00E81781" w:rsidRDefault="0005775A">
      <w:pPr>
        <w:rPr>
          <w:rFonts w:asciiTheme="minorHAnsi" w:hAnsiTheme="minorHAnsi"/>
          <w:sz w:val="28"/>
          <w:szCs w:val="28"/>
        </w:rPr>
      </w:pPr>
    </w:p>
    <w:p w:rsidR="006E404A" w:rsidRPr="00CC4230" w:rsidRDefault="006E404A">
      <w:pPr>
        <w:rPr>
          <w:rFonts w:asciiTheme="minorHAnsi" w:hAnsiTheme="minorHAnsi"/>
          <w:sz w:val="28"/>
          <w:szCs w:val="28"/>
        </w:rPr>
      </w:pPr>
    </w:p>
    <w:p w:rsidR="002D4C7A" w:rsidRPr="002D4C7A" w:rsidRDefault="002D4C7A">
      <w:pPr>
        <w:rPr>
          <w:rFonts w:asciiTheme="minorHAnsi" w:hAnsiTheme="minorHAnsi"/>
          <w:sz w:val="28"/>
          <w:szCs w:val="28"/>
          <w:u w:val="single"/>
        </w:rPr>
      </w:pPr>
    </w:p>
    <w:p w:rsidR="002D4C7A" w:rsidRPr="002D4C7A" w:rsidRDefault="002D4C7A">
      <w:pPr>
        <w:rPr>
          <w:rFonts w:asciiTheme="minorHAnsi" w:hAnsiTheme="minorHAnsi"/>
          <w:sz w:val="28"/>
          <w:szCs w:val="28"/>
          <w:u w:val="single"/>
        </w:rPr>
      </w:pPr>
    </w:p>
    <w:p w:rsidR="002D4C7A" w:rsidRPr="004F6810" w:rsidRDefault="002D4C7A">
      <w:pPr>
        <w:rPr>
          <w:rFonts w:asciiTheme="minorHAnsi" w:hAnsiTheme="minorHAnsi"/>
          <w:sz w:val="28"/>
          <w:szCs w:val="28"/>
        </w:rPr>
      </w:pPr>
    </w:p>
    <w:sectPr w:rsidR="002D4C7A" w:rsidRPr="004F6810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810"/>
    <w:rsid w:val="0005775A"/>
    <w:rsid w:val="000C013C"/>
    <w:rsid w:val="00131112"/>
    <w:rsid w:val="0015654C"/>
    <w:rsid w:val="001D73EC"/>
    <w:rsid w:val="001F53EA"/>
    <w:rsid w:val="002A62B7"/>
    <w:rsid w:val="002C02E6"/>
    <w:rsid w:val="002D4C7A"/>
    <w:rsid w:val="00357381"/>
    <w:rsid w:val="004A22D3"/>
    <w:rsid w:val="004F6810"/>
    <w:rsid w:val="00513870"/>
    <w:rsid w:val="00554F18"/>
    <w:rsid w:val="0062008E"/>
    <w:rsid w:val="006E404A"/>
    <w:rsid w:val="00726307"/>
    <w:rsid w:val="007813B9"/>
    <w:rsid w:val="007A59E5"/>
    <w:rsid w:val="007E6220"/>
    <w:rsid w:val="008F0E71"/>
    <w:rsid w:val="00950154"/>
    <w:rsid w:val="00A30C04"/>
    <w:rsid w:val="00B3650B"/>
    <w:rsid w:val="00CC4230"/>
    <w:rsid w:val="00D016A4"/>
    <w:rsid w:val="00D35698"/>
    <w:rsid w:val="00D712F3"/>
    <w:rsid w:val="00E51344"/>
    <w:rsid w:val="00E810AC"/>
    <w:rsid w:val="00E81781"/>
    <w:rsid w:val="00EC1791"/>
    <w:rsid w:val="00EE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1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7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ckb@sisp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6E8E9-2631-4BFF-9384-A5B62690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8</cp:revision>
  <dcterms:created xsi:type="dcterms:W3CDTF">2018-03-21T17:56:00Z</dcterms:created>
  <dcterms:modified xsi:type="dcterms:W3CDTF">2018-03-23T00:09:00Z</dcterms:modified>
</cp:coreProperties>
</file>